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D8" w:rsidRDefault="009D70D8" w:rsidP="00251AA8">
      <w:pPr>
        <w:rPr>
          <w:sz w:val="20"/>
          <w:szCs w:val="20"/>
          <w:lang/>
        </w:rPr>
      </w:pPr>
      <w:r w:rsidRPr="005340B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-173355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40BD">
        <w:rPr>
          <w:rFonts w:ascii="Calibri" w:hAnsi="Calibri" w:cs="Calibri"/>
          <w:b/>
          <w:bCs/>
          <w:sz w:val="20"/>
          <w:szCs w:val="20"/>
          <w:lang w:val="sr-Cyrl-CS"/>
        </w:rPr>
        <w:t>Дом за смештај и негу старих лица „Прокупље“</w:t>
      </w:r>
      <w:r w:rsidRPr="005340BD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340BD">
        <w:rPr>
          <w:rFonts w:ascii="Calibri" w:hAnsi="Calibri" w:cs="Calibri"/>
          <w:bCs/>
          <w:sz w:val="20"/>
          <w:szCs w:val="20"/>
        </w:rPr>
        <w:t xml:space="preserve">                     </w:t>
      </w:r>
      <w:r w:rsidRPr="005340BD">
        <w:rPr>
          <w:rFonts w:ascii="Calibri" w:hAnsi="Calibri" w:cs="Calibri"/>
          <w:bCs/>
          <w:sz w:val="20"/>
          <w:szCs w:val="20"/>
          <w:lang w:val="sr-Cyrl-CS"/>
        </w:rPr>
        <w:t>Адреса: Арсенија Чарнојевића 51, 18400 Прокупље</w:t>
      </w:r>
      <w:r w:rsidRPr="005340BD">
        <w:rPr>
          <w:rFonts w:ascii="Calibri" w:hAnsi="Calibri" w:cs="Calibri"/>
          <w:bCs/>
          <w:sz w:val="20"/>
          <w:szCs w:val="20"/>
        </w:rPr>
        <w:t xml:space="preserve">                                           </w:t>
      </w:r>
      <w:r w:rsidRPr="005340BD">
        <w:rPr>
          <w:rFonts w:ascii="Calibri" w:hAnsi="Calibri" w:cs="Calibri"/>
          <w:bCs/>
          <w:sz w:val="20"/>
          <w:szCs w:val="20"/>
          <w:lang w:val="sr-Cyrl-CS"/>
        </w:rPr>
        <w:t>ЖР:84022066755</w:t>
      </w:r>
      <w:r w:rsidRPr="005340BD">
        <w:rPr>
          <w:rFonts w:ascii="Calibri" w:hAnsi="Calibri" w:cs="Calibri"/>
          <w:bCs/>
          <w:sz w:val="20"/>
          <w:szCs w:val="20"/>
        </w:rPr>
        <w:t xml:space="preserve">; </w:t>
      </w:r>
      <w:r w:rsidRPr="005340BD">
        <w:rPr>
          <w:rFonts w:ascii="Calibri" w:hAnsi="Calibri" w:cs="Calibri"/>
          <w:bCs/>
          <w:sz w:val="20"/>
          <w:szCs w:val="20"/>
          <w:lang w:val="sr-Cyrl-CS"/>
        </w:rPr>
        <w:t>ПИБ:100413582; МБ:07345925; Шифра делатности:87.30</w:t>
      </w:r>
      <w:r w:rsidR="003914DB" w:rsidRPr="005340BD">
        <w:rPr>
          <w:rFonts w:ascii="Calibri" w:hAnsi="Calibri" w:cs="Calibri"/>
          <w:bCs/>
          <w:sz w:val="20"/>
          <w:szCs w:val="20"/>
          <w:lang w:val="sr-Cyrl-CS"/>
        </w:rPr>
        <w:t xml:space="preserve"> </w:t>
      </w:r>
      <w:r w:rsidRPr="005340BD">
        <w:rPr>
          <w:rFonts w:ascii="Calibri" w:hAnsi="Calibri" w:cs="Calibri"/>
          <w:bCs/>
          <w:sz w:val="20"/>
          <w:szCs w:val="20"/>
          <w:lang w:val="sr-Cyrl-CS"/>
        </w:rPr>
        <w:t>Тел. 027/321-344; Факс – 027/329-517; Email:</w:t>
      </w:r>
      <w:r w:rsidR="0081504B" w:rsidRPr="005340BD">
        <w:rPr>
          <w:sz w:val="20"/>
          <w:szCs w:val="20"/>
        </w:rPr>
        <w:fldChar w:fldCharType="begin"/>
      </w:r>
      <w:r w:rsidRPr="005340BD">
        <w:rPr>
          <w:sz w:val="20"/>
          <w:szCs w:val="20"/>
        </w:rPr>
        <w:instrText>HYPERLINK "mailto:prokupljedsn@minrzs.gov.rs"</w:instrText>
      </w:r>
      <w:r w:rsidR="0081504B" w:rsidRPr="005340BD">
        <w:rPr>
          <w:sz w:val="20"/>
          <w:szCs w:val="20"/>
        </w:rPr>
        <w:fldChar w:fldCharType="separate"/>
      </w:r>
      <w:r w:rsidRPr="005340BD">
        <w:rPr>
          <w:rStyle w:val="Hyperlink"/>
          <w:rFonts w:ascii="Calibri" w:hAnsi="Calibri" w:cs="Calibri"/>
          <w:sz w:val="20"/>
          <w:szCs w:val="20"/>
        </w:rPr>
        <w:t>prokupljedsn@minrzs.gov.rs</w:t>
      </w:r>
      <w:r w:rsidR="0081504B" w:rsidRPr="005340BD">
        <w:rPr>
          <w:sz w:val="20"/>
          <w:szCs w:val="20"/>
        </w:rPr>
        <w:fldChar w:fldCharType="end"/>
      </w:r>
    </w:p>
    <w:p w:rsidR="005340BD" w:rsidRPr="005340BD" w:rsidRDefault="005340BD" w:rsidP="00251AA8">
      <w:pPr>
        <w:rPr>
          <w:rFonts w:ascii="Calibri" w:hAnsi="Calibri" w:cs="Calibri"/>
          <w:bCs/>
          <w:sz w:val="20"/>
          <w:szCs w:val="20"/>
          <w:lang/>
        </w:rPr>
      </w:pPr>
    </w:p>
    <w:p w:rsidR="009E5BF5" w:rsidRPr="005340BD" w:rsidRDefault="000657CF" w:rsidP="00427BF5">
      <w:pPr>
        <w:jc w:val="both"/>
        <w:rPr>
          <w:rFonts w:cstheme="minorHAnsi"/>
          <w:b/>
          <w:sz w:val="20"/>
          <w:szCs w:val="20"/>
          <w:lang/>
        </w:rPr>
      </w:pPr>
      <w:proofErr w:type="spellStart"/>
      <w:r w:rsidRPr="005340BD">
        <w:rPr>
          <w:rFonts w:cstheme="minorHAnsi"/>
          <w:sz w:val="20"/>
          <w:szCs w:val="20"/>
        </w:rPr>
        <w:t>На</w:t>
      </w:r>
      <w:proofErr w:type="spellEnd"/>
      <w:r w:rsidRPr="005340BD">
        <w:rPr>
          <w:rFonts w:cstheme="minorHAnsi"/>
          <w:sz w:val="20"/>
          <w:szCs w:val="20"/>
        </w:rPr>
        <w:t xml:space="preserve"> </w:t>
      </w:r>
      <w:proofErr w:type="spellStart"/>
      <w:r w:rsidRPr="005340BD">
        <w:rPr>
          <w:rFonts w:cstheme="minorHAnsi"/>
          <w:sz w:val="20"/>
          <w:szCs w:val="20"/>
        </w:rPr>
        <w:t>основу</w:t>
      </w:r>
      <w:proofErr w:type="spellEnd"/>
      <w:r w:rsidRPr="005340BD">
        <w:rPr>
          <w:rFonts w:cstheme="minorHAnsi"/>
          <w:sz w:val="20"/>
          <w:szCs w:val="20"/>
        </w:rPr>
        <w:t xml:space="preserve"> чл.63 </w:t>
      </w:r>
      <w:proofErr w:type="spellStart"/>
      <w:r w:rsidRPr="005340BD">
        <w:rPr>
          <w:rFonts w:cstheme="minorHAnsi"/>
          <w:sz w:val="20"/>
          <w:szCs w:val="20"/>
        </w:rPr>
        <w:t>став</w:t>
      </w:r>
      <w:proofErr w:type="spellEnd"/>
      <w:r w:rsidRPr="005340BD">
        <w:rPr>
          <w:rFonts w:cstheme="minorHAnsi"/>
          <w:sz w:val="20"/>
          <w:szCs w:val="20"/>
        </w:rPr>
        <w:t xml:space="preserve"> 2 и 3 </w:t>
      </w:r>
      <w:proofErr w:type="spellStart"/>
      <w:r w:rsidRPr="005340BD">
        <w:rPr>
          <w:rFonts w:cstheme="minorHAnsi"/>
          <w:sz w:val="20"/>
          <w:szCs w:val="20"/>
        </w:rPr>
        <w:t>Закона</w:t>
      </w:r>
      <w:proofErr w:type="spellEnd"/>
      <w:r w:rsidRPr="005340BD">
        <w:rPr>
          <w:rFonts w:cstheme="minorHAnsi"/>
          <w:sz w:val="20"/>
          <w:szCs w:val="20"/>
        </w:rPr>
        <w:t xml:space="preserve"> о </w:t>
      </w:r>
      <w:proofErr w:type="spellStart"/>
      <w:r w:rsidRPr="005340BD">
        <w:rPr>
          <w:rFonts w:cstheme="minorHAnsi"/>
          <w:sz w:val="20"/>
          <w:szCs w:val="20"/>
        </w:rPr>
        <w:t>јавним</w:t>
      </w:r>
      <w:proofErr w:type="spellEnd"/>
      <w:r w:rsidRPr="005340BD">
        <w:rPr>
          <w:rFonts w:cstheme="minorHAnsi"/>
          <w:sz w:val="20"/>
          <w:szCs w:val="20"/>
        </w:rPr>
        <w:t xml:space="preserve"> </w:t>
      </w:r>
      <w:proofErr w:type="spellStart"/>
      <w:r w:rsidRPr="005340BD">
        <w:rPr>
          <w:rFonts w:cstheme="minorHAnsi"/>
          <w:sz w:val="20"/>
          <w:szCs w:val="20"/>
        </w:rPr>
        <w:t>набавкама</w:t>
      </w:r>
      <w:proofErr w:type="spellEnd"/>
      <w:r w:rsidRPr="005340BD">
        <w:rPr>
          <w:rFonts w:cstheme="minorHAnsi"/>
          <w:sz w:val="20"/>
          <w:szCs w:val="20"/>
        </w:rPr>
        <w:t xml:space="preserve"> (</w:t>
      </w:r>
      <w:proofErr w:type="spellStart"/>
      <w:r w:rsidRPr="005340BD">
        <w:rPr>
          <w:rFonts w:cstheme="minorHAnsi"/>
          <w:sz w:val="20"/>
          <w:szCs w:val="20"/>
        </w:rPr>
        <w:t>Сл</w:t>
      </w:r>
      <w:r w:rsidR="000D1BD5" w:rsidRPr="005340BD">
        <w:rPr>
          <w:rFonts w:cstheme="minorHAnsi"/>
          <w:sz w:val="20"/>
          <w:szCs w:val="20"/>
        </w:rPr>
        <w:t>.</w:t>
      </w:r>
      <w:r w:rsidRPr="005340BD">
        <w:rPr>
          <w:rFonts w:cstheme="minorHAnsi"/>
          <w:sz w:val="20"/>
          <w:szCs w:val="20"/>
        </w:rPr>
        <w:t>Гласник</w:t>
      </w:r>
      <w:proofErr w:type="spellEnd"/>
      <w:r w:rsidRPr="005340BD">
        <w:rPr>
          <w:rFonts w:cstheme="minorHAnsi"/>
          <w:sz w:val="20"/>
          <w:szCs w:val="20"/>
        </w:rPr>
        <w:t xml:space="preserve"> РС</w:t>
      </w:r>
      <w:proofErr w:type="gramStart"/>
      <w:r w:rsidRPr="005340BD">
        <w:rPr>
          <w:rFonts w:cstheme="minorHAnsi"/>
          <w:sz w:val="20"/>
          <w:szCs w:val="20"/>
        </w:rPr>
        <w:t>“ бр.124</w:t>
      </w:r>
      <w:proofErr w:type="gramEnd"/>
      <w:r w:rsidRPr="005340BD">
        <w:rPr>
          <w:rFonts w:cstheme="minorHAnsi"/>
          <w:sz w:val="20"/>
          <w:szCs w:val="20"/>
        </w:rPr>
        <w:t>/2012</w:t>
      </w:r>
      <w:r w:rsidR="00160B46" w:rsidRPr="005340BD">
        <w:rPr>
          <w:rFonts w:cstheme="minorHAnsi"/>
          <w:sz w:val="20"/>
          <w:szCs w:val="20"/>
        </w:rPr>
        <w:t xml:space="preserve">, 14/2015 </w:t>
      </w:r>
      <w:r w:rsidR="00592C2A" w:rsidRPr="005340BD">
        <w:rPr>
          <w:rFonts w:cstheme="minorHAnsi"/>
          <w:sz w:val="20"/>
          <w:szCs w:val="20"/>
        </w:rPr>
        <w:t>и</w:t>
      </w:r>
      <w:r w:rsidR="00160B46" w:rsidRPr="005340BD">
        <w:rPr>
          <w:rFonts w:cstheme="minorHAnsi"/>
          <w:sz w:val="20"/>
          <w:szCs w:val="20"/>
        </w:rPr>
        <w:t xml:space="preserve"> 68/2015</w:t>
      </w:r>
      <w:r w:rsidRPr="005340BD">
        <w:rPr>
          <w:rFonts w:cstheme="minorHAnsi"/>
          <w:sz w:val="20"/>
          <w:szCs w:val="20"/>
        </w:rPr>
        <w:t>)</w:t>
      </w:r>
      <w:r w:rsidR="00965AF8" w:rsidRPr="005340BD">
        <w:rPr>
          <w:rFonts w:cstheme="minorHAnsi"/>
          <w:sz w:val="20"/>
          <w:szCs w:val="20"/>
        </w:rPr>
        <w:t xml:space="preserve">, </w:t>
      </w:r>
      <w:proofErr w:type="spellStart"/>
      <w:r w:rsidR="00965AF8" w:rsidRPr="005340BD">
        <w:rPr>
          <w:rFonts w:cstheme="minorHAnsi"/>
          <w:sz w:val="20"/>
          <w:szCs w:val="20"/>
        </w:rPr>
        <w:t>поводом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 </w:t>
      </w:r>
      <w:proofErr w:type="spellStart"/>
      <w:r w:rsidR="00965AF8" w:rsidRPr="005340BD">
        <w:rPr>
          <w:rFonts w:cstheme="minorHAnsi"/>
          <w:sz w:val="20"/>
          <w:szCs w:val="20"/>
        </w:rPr>
        <w:t>захтева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 </w:t>
      </w:r>
      <w:r w:rsidR="00592C2A" w:rsidRPr="005340BD">
        <w:rPr>
          <w:rFonts w:cstheme="minorHAnsi"/>
          <w:sz w:val="20"/>
          <w:szCs w:val="20"/>
          <w:lang/>
        </w:rPr>
        <w:t>за појашњење конкурсне документације</w:t>
      </w:r>
      <w:r w:rsidR="00965AF8" w:rsidRPr="005340BD">
        <w:rPr>
          <w:rFonts w:cstheme="minorHAnsi"/>
          <w:sz w:val="20"/>
          <w:szCs w:val="20"/>
        </w:rPr>
        <w:t xml:space="preserve"> </w:t>
      </w:r>
      <w:proofErr w:type="spellStart"/>
      <w:r w:rsidR="00965AF8" w:rsidRPr="005340BD">
        <w:rPr>
          <w:rFonts w:cstheme="minorHAnsi"/>
          <w:sz w:val="20"/>
          <w:szCs w:val="20"/>
        </w:rPr>
        <w:t>од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  </w:t>
      </w:r>
      <w:r w:rsidR="00592C2A" w:rsidRPr="005340BD">
        <w:rPr>
          <w:rFonts w:cstheme="minorHAnsi"/>
          <w:sz w:val="20"/>
          <w:szCs w:val="20"/>
          <w:lang/>
        </w:rPr>
        <w:t>05.10</w:t>
      </w:r>
      <w:r w:rsidR="00965AF8" w:rsidRPr="005340BD">
        <w:rPr>
          <w:rFonts w:cstheme="minorHAnsi"/>
          <w:sz w:val="20"/>
          <w:szCs w:val="20"/>
        </w:rPr>
        <w:t>.201</w:t>
      </w:r>
      <w:r w:rsidR="00654073" w:rsidRPr="005340BD">
        <w:rPr>
          <w:rFonts w:cstheme="minorHAnsi"/>
          <w:sz w:val="20"/>
          <w:szCs w:val="20"/>
        </w:rPr>
        <w:t>5</w:t>
      </w:r>
      <w:r w:rsidR="00965AF8" w:rsidRPr="005340BD">
        <w:rPr>
          <w:rFonts w:cstheme="minorHAnsi"/>
          <w:sz w:val="20"/>
          <w:szCs w:val="20"/>
        </w:rPr>
        <w:t xml:space="preserve"> </w:t>
      </w:r>
      <w:proofErr w:type="spellStart"/>
      <w:r w:rsidR="00965AF8" w:rsidRPr="005340BD">
        <w:rPr>
          <w:rFonts w:cstheme="minorHAnsi"/>
          <w:sz w:val="20"/>
          <w:szCs w:val="20"/>
        </w:rPr>
        <w:t>год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, </w:t>
      </w:r>
      <w:proofErr w:type="spellStart"/>
      <w:r w:rsidR="00965AF8" w:rsidRPr="005340BD">
        <w:rPr>
          <w:rFonts w:cstheme="minorHAnsi"/>
          <w:sz w:val="20"/>
          <w:szCs w:val="20"/>
        </w:rPr>
        <w:t>примљено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 </w:t>
      </w:r>
      <w:proofErr w:type="spellStart"/>
      <w:r w:rsidR="00965AF8" w:rsidRPr="005340BD">
        <w:rPr>
          <w:rFonts w:cstheme="minorHAnsi"/>
          <w:sz w:val="20"/>
          <w:szCs w:val="20"/>
        </w:rPr>
        <w:t>код</w:t>
      </w:r>
      <w:proofErr w:type="spellEnd"/>
      <w:r w:rsidR="00965AF8" w:rsidRPr="005340BD">
        <w:rPr>
          <w:rFonts w:cstheme="minorHAnsi"/>
          <w:sz w:val="20"/>
          <w:szCs w:val="20"/>
        </w:rPr>
        <w:t xml:space="preserve"> </w:t>
      </w:r>
      <w:proofErr w:type="spellStart"/>
      <w:r w:rsidR="00965AF8" w:rsidRPr="005340BD">
        <w:rPr>
          <w:rFonts w:cstheme="minorHAnsi"/>
          <w:sz w:val="20"/>
          <w:szCs w:val="20"/>
        </w:rPr>
        <w:t>на</w:t>
      </w:r>
      <w:r w:rsidR="00660BEB" w:rsidRPr="005340BD">
        <w:rPr>
          <w:rFonts w:cstheme="minorHAnsi"/>
          <w:sz w:val="20"/>
          <w:szCs w:val="20"/>
        </w:rPr>
        <w:t>ручиоца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путем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електронске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поште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, </w:t>
      </w:r>
      <w:proofErr w:type="spellStart"/>
      <w:r w:rsidR="00660BEB" w:rsidRPr="005340BD">
        <w:rPr>
          <w:rFonts w:cstheme="minorHAnsi"/>
          <w:sz w:val="20"/>
          <w:szCs w:val="20"/>
        </w:rPr>
        <w:t>Комисија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за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јавну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набавку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даје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следећи</w:t>
      </w:r>
      <w:proofErr w:type="spellEnd"/>
      <w:r w:rsidR="00660BEB" w:rsidRPr="005340BD">
        <w:rPr>
          <w:rFonts w:cstheme="minorHAnsi"/>
          <w:sz w:val="20"/>
          <w:szCs w:val="20"/>
        </w:rPr>
        <w:t xml:space="preserve"> </w:t>
      </w:r>
      <w:proofErr w:type="spellStart"/>
      <w:r w:rsidR="00660BEB" w:rsidRPr="005340BD">
        <w:rPr>
          <w:rFonts w:cstheme="minorHAnsi"/>
          <w:sz w:val="20"/>
          <w:szCs w:val="20"/>
        </w:rPr>
        <w:t>одговор</w:t>
      </w:r>
      <w:proofErr w:type="spellEnd"/>
      <w:r w:rsidR="00660BEB" w:rsidRPr="005340BD">
        <w:rPr>
          <w:rFonts w:cstheme="minorHAnsi"/>
          <w:sz w:val="20"/>
          <w:szCs w:val="20"/>
        </w:rPr>
        <w:t>:</w:t>
      </w:r>
      <w:r w:rsidR="0079256D" w:rsidRPr="005340BD">
        <w:rPr>
          <w:rFonts w:cstheme="minorHAnsi"/>
          <w:b/>
          <w:sz w:val="20"/>
          <w:szCs w:val="20"/>
        </w:rPr>
        <w:t xml:space="preserve">                                                          </w:t>
      </w:r>
    </w:p>
    <w:p w:rsidR="00A41FAF" w:rsidRDefault="0079256D" w:rsidP="004B2C7E">
      <w:pPr>
        <w:jc w:val="both"/>
        <w:rPr>
          <w:rFonts w:cstheme="minorHAnsi"/>
          <w:b/>
          <w:lang/>
        </w:rPr>
      </w:pPr>
      <w:r>
        <w:rPr>
          <w:rFonts w:cstheme="minorHAnsi"/>
          <w:b/>
        </w:rPr>
        <w:t xml:space="preserve">            </w:t>
      </w:r>
      <w:r w:rsidR="004B2C7E">
        <w:rPr>
          <w:rFonts w:cstheme="minorHAnsi"/>
          <w:b/>
          <w:lang/>
        </w:rPr>
        <w:t xml:space="preserve">                                           </w:t>
      </w:r>
      <w:r>
        <w:rPr>
          <w:rFonts w:cstheme="minorHAnsi"/>
          <w:b/>
        </w:rPr>
        <w:t>П</w:t>
      </w:r>
      <w:r w:rsidR="00592C2A">
        <w:rPr>
          <w:rFonts w:cstheme="minorHAnsi"/>
          <w:b/>
          <w:lang/>
        </w:rPr>
        <w:t xml:space="preserve">ОЈАШЊЕЊЕ КОНКУРСНЕ ДОКУМЕНТАЦИЈЕ </w:t>
      </w:r>
    </w:p>
    <w:p w:rsidR="00592C2A" w:rsidRDefault="00592C2A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У конкурсној документацији у поступку јавне набавке добара мале вредности-набавка угља ЈН бр. 4-Д</w:t>
      </w:r>
      <w:r w:rsidR="00EC4364">
        <w:rPr>
          <w:rFonts w:asciiTheme="minorHAnsi" w:hAnsiTheme="minorHAnsi" w:cstheme="minorHAnsi"/>
          <w:sz w:val="22"/>
          <w:szCs w:val="22"/>
          <w:lang/>
        </w:rPr>
        <w:t>/МВ-15 на страни 4 и 5 од 26 поменуте конкурсне документације наводите:</w:t>
      </w: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 w:rsidRPr="00427BF5">
        <w:rPr>
          <w:rFonts w:asciiTheme="minorHAnsi" w:hAnsiTheme="minorHAnsi" w:cstheme="minorHAnsi"/>
          <w:b/>
          <w:sz w:val="22"/>
          <w:szCs w:val="22"/>
          <w:lang/>
        </w:rPr>
        <w:t>ПОД ТАЧКОМ 5</w:t>
      </w:r>
      <w:r>
        <w:rPr>
          <w:rFonts w:asciiTheme="minorHAnsi" w:hAnsiTheme="minorHAnsi" w:cstheme="minorHAnsi"/>
          <w:sz w:val="22"/>
          <w:szCs w:val="22"/>
          <w:lang/>
        </w:rPr>
        <w:t xml:space="preserve">. </w:t>
      </w: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Понуђач је у обавези да поседује у власништву или у закупу контролну вагу у пречнику од 50 км, од места истовара установе (ради квалитетне провере испоручених количина).</w:t>
      </w: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 w:rsidRPr="00EC4364">
        <w:rPr>
          <w:rFonts w:asciiTheme="minorHAnsi" w:hAnsiTheme="minorHAnsi" w:cstheme="minorHAnsi"/>
          <w:b/>
          <w:sz w:val="22"/>
          <w:szCs w:val="22"/>
          <w:lang/>
        </w:rPr>
        <w:t>Доказ:</w:t>
      </w:r>
      <w:r>
        <w:rPr>
          <w:rFonts w:asciiTheme="minorHAnsi" w:hAnsiTheme="minorHAnsi" w:cstheme="minorHAnsi"/>
          <w:b/>
          <w:sz w:val="22"/>
          <w:szCs w:val="22"/>
          <w:lang/>
        </w:rPr>
        <w:t xml:space="preserve"> </w:t>
      </w:r>
      <w:r w:rsidRPr="00EC4364">
        <w:rPr>
          <w:rFonts w:asciiTheme="minorHAnsi" w:hAnsiTheme="minorHAnsi" w:cstheme="minorHAnsi"/>
          <w:sz w:val="22"/>
          <w:szCs w:val="22"/>
          <w:lang/>
        </w:rPr>
        <w:t>Власнички лист или уговор о пословној</w:t>
      </w:r>
      <w:r>
        <w:rPr>
          <w:rFonts w:asciiTheme="minorHAnsi" w:hAnsiTheme="minorHAnsi" w:cstheme="minorHAnsi"/>
          <w:b/>
          <w:sz w:val="22"/>
          <w:szCs w:val="22"/>
          <w:lang/>
        </w:rPr>
        <w:t xml:space="preserve"> </w:t>
      </w:r>
      <w:r w:rsidRPr="00EC4364">
        <w:rPr>
          <w:rFonts w:asciiTheme="minorHAnsi" w:hAnsiTheme="minorHAnsi" w:cstheme="minorHAnsi"/>
          <w:sz w:val="22"/>
          <w:szCs w:val="22"/>
          <w:lang/>
        </w:rPr>
        <w:t>техничкој сарадњи</w:t>
      </w:r>
      <w:r>
        <w:rPr>
          <w:rFonts w:asciiTheme="minorHAnsi" w:hAnsiTheme="minorHAnsi" w:cstheme="minorHAnsi"/>
          <w:sz w:val="22"/>
          <w:szCs w:val="22"/>
          <w:lang/>
        </w:rPr>
        <w:t xml:space="preserve"> са власником, Уверење о редовном баждарењу мерила.</w:t>
      </w: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Самим условом и захтевом за доказ траженог услова сте прекршили следеће чланове Закона о јавним набавкама и то:</w:t>
      </w:r>
    </w:p>
    <w:p w:rsidR="00EC4364" w:rsidRDefault="00EC4364" w:rsidP="00EC4364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</w:p>
    <w:p w:rsidR="004B2C7E" w:rsidRDefault="00EC4364" w:rsidP="005340BD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 xml:space="preserve">Начело обезбеђења конкуренцијие </w:t>
      </w:r>
      <w:r w:rsidR="005340BD">
        <w:rPr>
          <w:rFonts w:asciiTheme="minorHAnsi" w:hAnsiTheme="minorHAnsi" w:cstheme="minorHAnsi"/>
          <w:sz w:val="22"/>
          <w:szCs w:val="22"/>
          <w:lang/>
        </w:rPr>
        <w:t xml:space="preserve">          </w:t>
      </w:r>
      <w:r w:rsidR="005340BD" w:rsidRPr="005340BD">
        <w:rPr>
          <w:rFonts w:asciiTheme="minorHAnsi" w:hAnsiTheme="minorHAnsi" w:cstheme="minorHAnsi"/>
          <w:b/>
          <w:sz w:val="22"/>
          <w:szCs w:val="22"/>
          <w:lang/>
        </w:rPr>
        <w:t>Ч</w:t>
      </w:r>
      <w:r w:rsidRPr="005340BD">
        <w:rPr>
          <w:rFonts w:asciiTheme="minorHAnsi" w:hAnsiTheme="minorHAnsi" w:cstheme="minorHAnsi"/>
          <w:b/>
          <w:sz w:val="22"/>
          <w:szCs w:val="22"/>
          <w:lang/>
        </w:rPr>
        <w:t>л</w:t>
      </w:r>
      <w:r w:rsidR="005340BD">
        <w:rPr>
          <w:rFonts w:asciiTheme="minorHAnsi" w:hAnsiTheme="minorHAnsi" w:cstheme="minorHAnsi"/>
          <w:b/>
          <w:sz w:val="22"/>
          <w:szCs w:val="22"/>
          <w:lang/>
        </w:rPr>
        <w:t>ан</w:t>
      </w:r>
      <w:r w:rsidRPr="005340BD">
        <w:rPr>
          <w:rFonts w:asciiTheme="minorHAnsi" w:hAnsiTheme="minorHAnsi" w:cstheme="minorHAnsi"/>
          <w:b/>
          <w:sz w:val="22"/>
          <w:szCs w:val="22"/>
          <w:lang/>
        </w:rPr>
        <w:t>. 10</w:t>
      </w:r>
      <w:r w:rsidR="00427BF5" w:rsidRPr="005340BD">
        <w:rPr>
          <w:rFonts w:asciiTheme="minorHAnsi" w:hAnsiTheme="minorHAnsi" w:cstheme="minorHAnsi"/>
          <w:b/>
          <w:sz w:val="22"/>
          <w:szCs w:val="22"/>
          <w:lang/>
        </w:rPr>
        <w:t>.</w:t>
      </w:r>
      <w:r w:rsidRPr="005340BD">
        <w:rPr>
          <w:rFonts w:asciiTheme="minorHAnsi" w:hAnsiTheme="minorHAnsi" w:cstheme="minorHAnsi"/>
          <w:b/>
          <w:sz w:val="22"/>
          <w:szCs w:val="22"/>
          <w:lang/>
        </w:rPr>
        <w:t xml:space="preserve"> </w:t>
      </w:r>
      <w:r w:rsidR="00427BF5" w:rsidRPr="005340BD">
        <w:rPr>
          <w:rFonts w:asciiTheme="minorHAnsi" w:hAnsiTheme="minorHAnsi" w:cstheme="minorHAnsi"/>
          <w:b/>
          <w:sz w:val="22"/>
          <w:szCs w:val="22"/>
          <w:lang/>
        </w:rPr>
        <w:t xml:space="preserve">                                                                                           </w:t>
      </w:r>
      <w:proofErr w:type="spellStart"/>
      <w:proofErr w:type="gramStart"/>
      <w:r w:rsidRPr="00EC4364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омогући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што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могуће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већу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конкуренцију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C4364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ограничи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конкуренцију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посебно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онемогућавати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којег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понуђача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учествује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неоправданом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употребом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преговарачког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поступка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нити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коришћењем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дискриминаторских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услова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техничких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спецификација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EC436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EC436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C43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C4364" w:rsidRDefault="00427BF5" w:rsidP="00EC4364">
      <w:pPr>
        <w:pStyle w:val="normal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ab/>
      </w:r>
      <w:r>
        <w:rPr>
          <w:rFonts w:asciiTheme="minorHAnsi" w:hAnsiTheme="minorHAnsi" w:cstheme="minorHAnsi"/>
          <w:sz w:val="22"/>
          <w:szCs w:val="22"/>
          <w:lang/>
        </w:rPr>
        <w:tab/>
      </w:r>
      <w:r>
        <w:rPr>
          <w:rFonts w:asciiTheme="minorHAnsi" w:hAnsiTheme="minorHAnsi" w:cstheme="minorHAnsi"/>
          <w:sz w:val="22"/>
          <w:szCs w:val="22"/>
          <w:lang/>
        </w:rPr>
        <w:tab/>
      </w:r>
      <w:r>
        <w:rPr>
          <w:rFonts w:asciiTheme="minorHAnsi" w:hAnsiTheme="minorHAnsi" w:cstheme="minorHAnsi"/>
          <w:sz w:val="22"/>
          <w:szCs w:val="22"/>
          <w:lang/>
        </w:rPr>
        <w:tab/>
      </w:r>
      <w:r>
        <w:rPr>
          <w:rFonts w:asciiTheme="minorHAnsi" w:hAnsiTheme="minorHAnsi" w:cstheme="minorHAnsi"/>
          <w:sz w:val="22"/>
          <w:szCs w:val="22"/>
          <w:lang/>
        </w:rPr>
        <w:tab/>
      </w:r>
      <w:r w:rsidR="005340BD">
        <w:rPr>
          <w:rFonts w:asciiTheme="minorHAnsi" w:hAnsiTheme="minorHAnsi" w:cstheme="minorHAnsi"/>
          <w:sz w:val="22"/>
          <w:szCs w:val="22"/>
          <w:lang/>
        </w:rPr>
        <w:t xml:space="preserve">        </w:t>
      </w:r>
      <w:r w:rsidRPr="005340BD">
        <w:rPr>
          <w:rFonts w:asciiTheme="minorHAnsi" w:hAnsiTheme="minorHAnsi" w:cstheme="minorHAnsi"/>
          <w:b/>
          <w:sz w:val="22"/>
          <w:szCs w:val="22"/>
          <w:lang/>
        </w:rPr>
        <w:t xml:space="preserve">Члан 12.             </w:t>
      </w:r>
      <w:r w:rsidRPr="005340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proofErr w:type="spellStart"/>
      <w:proofErr w:type="gramStart"/>
      <w:r w:rsidR="00EC4364" w:rsidRPr="00EC4364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фазама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поступка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обезбеди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једнак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положај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понуђачима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r w:rsidR="004B2C7E">
        <w:rPr>
          <w:rFonts w:asciiTheme="minorHAnsi" w:hAnsiTheme="minorHAnsi" w:cstheme="minorHAnsi"/>
          <w:sz w:val="22"/>
          <w:szCs w:val="22"/>
          <w:lang/>
        </w:rPr>
        <w:t xml:space="preserve">                                                                                                                                                           </w:t>
      </w:r>
      <w:proofErr w:type="spellStart"/>
      <w:proofErr w:type="gramStart"/>
      <w:r w:rsidR="00EC4364" w:rsidRPr="00EC4364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одређује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би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значили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националну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територијалну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предметну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личну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дискриминацију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међу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понуђачима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нити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дискриминацију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би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произлазила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класификације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делатности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коју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обавља</w:t>
      </w:r>
      <w:proofErr w:type="spellEnd"/>
      <w:r w:rsidR="00EC4364" w:rsidRPr="00EC4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4364" w:rsidRPr="00EC4364">
        <w:rPr>
          <w:rFonts w:asciiTheme="minorHAnsi" w:hAnsiTheme="minorHAnsi" w:cstheme="minorHAnsi"/>
          <w:sz w:val="22"/>
          <w:szCs w:val="22"/>
        </w:rPr>
        <w:t>понуђач</w:t>
      </w:r>
      <w:proofErr w:type="spellEnd"/>
      <w:r w:rsidR="009E5BF5">
        <w:rPr>
          <w:rFonts w:asciiTheme="minorHAnsi" w:hAnsiTheme="minorHAnsi" w:cstheme="minorHAnsi"/>
          <w:sz w:val="22"/>
          <w:szCs w:val="22"/>
          <w:lang/>
        </w:rPr>
        <w:t>.</w:t>
      </w:r>
      <w:proofErr w:type="gramEnd"/>
    </w:p>
    <w:p w:rsidR="0079256D" w:rsidRDefault="004D6EFC" w:rsidP="00427BF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/>
        </w:rPr>
      </w:pPr>
      <w:r>
        <w:rPr>
          <w:rFonts w:asciiTheme="minorHAnsi" w:hAnsiTheme="minorHAnsi" w:cstheme="minorHAnsi"/>
          <w:b/>
          <w:sz w:val="22"/>
          <w:szCs w:val="22"/>
          <w:lang/>
        </w:rPr>
        <w:t xml:space="preserve"> </w:t>
      </w:r>
      <w:r w:rsidR="00427BF5" w:rsidRPr="00427BF5">
        <w:rPr>
          <w:rFonts w:asciiTheme="minorHAnsi" w:hAnsiTheme="minorHAnsi" w:cstheme="minorHAnsi"/>
          <w:b/>
          <w:sz w:val="22"/>
          <w:szCs w:val="22"/>
          <w:lang/>
        </w:rPr>
        <w:t>ПОЈАШЊЕЊЕ КОНКУРСНЕ ДОКУМЕНТАЦИЈЕ</w:t>
      </w:r>
    </w:p>
    <w:p w:rsidR="00BE2007" w:rsidRDefault="00BE2007" w:rsidP="007E4D4E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Став комисије за јавн</w:t>
      </w:r>
      <w:r w:rsidR="004B2C7E">
        <w:rPr>
          <w:rFonts w:asciiTheme="minorHAnsi" w:hAnsiTheme="minorHAnsi" w:cstheme="minorHAnsi"/>
          <w:sz w:val="22"/>
          <w:szCs w:val="22"/>
          <w:lang/>
        </w:rPr>
        <w:t>у</w:t>
      </w:r>
      <w:r>
        <w:rPr>
          <w:rFonts w:asciiTheme="minorHAnsi" w:hAnsiTheme="minorHAnsi" w:cstheme="minorHAnsi"/>
          <w:sz w:val="22"/>
          <w:szCs w:val="22"/>
          <w:lang/>
        </w:rPr>
        <w:t xml:space="preserve"> набавк</w:t>
      </w:r>
      <w:r w:rsidR="004B2C7E">
        <w:rPr>
          <w:rFonts w:asciiTheme="minorHAnsi" w:hAnsiTheme="minorHAnsi" w:cstheme="minorHAnsi"/>
          <w:sz w:val="22"/>
          <w:szCs w:val="22"/>
          <w:lang/>
        </w:rPr>
        <w:t>у</w:t>
      </w:r>
      <w:r>
        <w:rPr>
          <w:rFonts w:asciiTheme="minorHAnsi" w:hAnsiTheme="minorHAnsi" w:cstheme="minorHAnsi"/>
          <w:sz w:val="22"/>
          <w:szCs w:val="22"/>
          <w:lang/>
        </w:rPr>
        <w:t>:</w:t>
      </w:r>
    </w:p>
    <w:p w:rsidR="007E4D4E" w:rsidRPr="007E4D4E" w:rsidRDefault="00BE2007" w:rsidP="007E4D4E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О</w:t>
      </w:r>
      <w:r w:rsidR="007E4D4E">
        <w:rPr>
          <w:rFonts w:asciiTheme="minorHAnsi" w:hAnsiTheme="minorHAnsi" w:cstheme="minorHAnsi"/>
          <w:sz w:val="22"/>
          <w:szCs w:val="22"/>
          <w:lang/>
        </w:rPr>
        <w:t>дређивање додатних услова у конкурсној документацији</w:t>
      </w:r>
      <w:r>
        <w:rPr>
          <w:rFonts w:asciiTheme="minorHAnsi" w:hAnsiTheme="minorHAnsi" w:cstheme="minorHAnsi"/>
          <w:sz w:val="22"/>
          <w:szCs w:val="22"/>
          <w:lang/>
        </w:rPr>
        <w:t xml:space="preserve"> нису прекршени</w:t>
      </w:r>
      <w:r w:rsidR="007E4D4E">
        <w:rPr>
          <w:rFonts w:asciiTheme="minorHAnsi" w:hAnsiTheme="minorHAnsi" w:cstheme="minorHAnsi"/>
          <w:sz w:val="22"/>
          <w:szCs w:val="22"/>
          <w:lang/>
        </w:rPr>
        <w:t xml:space="preserve"> члан 10. и члан 12.  Закона о јавним набавкама. </w:t>
      </w:r>
    </w:p>
    <w:p w:rsidR="00427BF5" w:rsidRDefault="007E4D4E" w:rsidP="007E4D4E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Уколико наручилац у конкурсној документацији одредио додатне услове за учешће који су у логичној вези са предметом јавне набавке и</w:t>
      </w:r>
      <w:r w:rsidR="004B2C7E">
        <w:rPr>
          <w:rFonts w:asciiTheme="minorHAnsi" w:hAnsiTheme="minorHAnsi" w:cstheme="minorHAnsi"/>
          <w:sz w:val="22"/>
          <w:szCs w:val="22"/>
          <w:lang/>
        </w:rPr>
        <w:t xml:space="preserve"> неопходни су  за избор понуђача</w:t>
      </w:r>
      <w:r>
        <w:rPr>
          <w:rFonts w:asciiTheme="minorHAnsi" w:hAnsiTheme="minorHAnsi" w:cstheme="minorHAnsi"/>
          <w:sz w:val="22"/>
          <w:szCs w:val="22"/>
          <w:lang/>
        </w:rPr>
        <w:t xml:space="preserve"> да би се предмет јав</w:t>
      </w:r>
      <w:r w:rsidR="00BE2007">
        <w:rPr>
          <w:rFonts w:asciiTheme="minorHAnsi" w:hAnsiTheme="minorHAnsi" w:cstheme="minorHAnsi"/>
          <w:sz w:val="22"/>
          <w:szCs w:val="22"/>
          <w:lang/>
        </w:rPr>
        <w:t>не набавке реализовао до краја</w:t>
      </w:r>
      <w:r w:rsidR="004B2C7E">
        <w:rPr>
          <w:rFonts w:asciiTheme="minorHAnsi" w:hAnsiTheme="minorHAnsi" w:cstheme="minorHAnsi"/>
          <w:sz w:val="22"/>
          <w:szCs w:val="22"/>
          <w:lang/>
        </w:rPr>
        <w:t xml:space="preserve">, </w:t>
      </w:r>
      <w:r w:rsidR="00BE2007">
        <w:rPr>
          <w:rFonts w:asciiTheme="minorHAnsi" w:hAnsiTheme="minorHAnsi" w:cstheme="minorHAnsi"/>
          <w:sz w:val="22"/>
          <w:szCs w:val="22"/>
          <w:lang/>
        </w:rPr>
        <w:t xml:space="preserve"> није прекршио члан 10. Закона.</w:t>
      </w:r>
    </w:p>
    <w:p w:rsidR="009E5BF5" w:rsidRDefault="009E5BF5" w:rsidP="007E4D4E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</w:p>
    <w:p w:rsidR="007E4D4E" w:rsidRPr="007E4D4E" w:rsidRDefault="007E4D4E" w:rsidP="007E4D4E">
      <w:pPr>
        <w:pStyle w:val="ListParagraph"/>
        <w:ind w:left="0"/>
        <w:rPr>
          <w:rFonts w:asciiTheme="minorHAnsi" w:hAnsiTheme="minorHAnsi" w:cstheme="minorHAnsi"/>
          <w:sz w:val="22"/>
          <w:szCs w:val="22"/>
          <w:lang/>
        </w:rPr>
      </w:pPr>
      <w:r>
        <w:rPr>
          <w:rFonts w:asciiTheme="minorHAnsi" w:hAnsiTheme="minorHAnsi" w:cstheme="minorHAnsi"/>
          <w:sz w:val="22"/>
          <w:szCs w:val="22"/>
          <w:lang/>
        </w:rPr>
        <w:t>Такође  сматрам</w:t>
      </w:r>
      <w:r w:rsidR="009E5BF5">
        <w:rPr>
          <w:rFonts w:asciiTheme="minorHAnsi" w:hAnsiTheme="minorHAnsi" w:cstheme="minorHAnsi"/>
          <w:sz w:val="22"/>
          <w:szCs w:val="22"/>
          <w:lang/>
        </w:rPr>
        <w:t>о да није повређен члан 12</w:t>
      </w:r>
      <w:r w:rsidR="00BE2007">
        <w:rPr>
          <w:rFonts w:asciiTheme="minorHAnsi" w:hAnsiTheme="minorHAnsi" w:cstheme="minorHAnsi"/>
          <w:sz w:val="22"/>
          <w:szCs w:val="22"/>
          <w:lang/>
        </w:rPr>
        <w:t>.</w:t>
      </w:r>
      <w:r w:rsidR="009E5BF5">
        <w:rPr>
          <w:rFonts w:asciiTheme="minorHAnsi" w:hAnsiTheme="minorHAnsi" w:cstheme="minorHAnsi"/>
          <w:sz w:val="22"/>
          <w:szCs w:val="22"/>
          <w:lang/>
        </w:rPr>
        <w:t xml:space="preserve"> Закона, јер п</w:t>
      </w:r>
      <w:r>
        <w:rPr>
          <w:rFonts w:asciiTheme="minorHAnsi" w:hAnsiTheme="minorHAnsi" w:cstheme="minorHAnsi"/>
          <w:sz w:val="22"/>
          <w:szCs w:val="22"/>
          <w:lang/>
        </w:rPr>
        <w:t xml:space="preserve">онуђачима смо дали исте информације  </w:t>
      </w:r>
      <w:r w:rsidR="009E5BF5">
        <w:rPr>
          <w:rFonts w:asciiTheme="minorHAnsi" w:hAnsiTheme="minorHAnsi" w:cstheme="minorHAnsi"/>
          <w:sz w:val="22"/>
          <w:szCs w:val="22"/>
          <w:lang/>
        </w:rPr>
        <w:t xml:space="preserve">и </w:t>
      </w:r>
      <w:r>
        <w:rPr>
          <w:rFonts w:asciiTheme="minorHAnsi" w:hAnsiTheme="minorHAnsi" w:cstheme="minorHAnsi"/>
          <w:sz w:val="22"/>
          <w:szCs w:val="22"/>
          <w:lang/>
        </w:rPr>
        <w:t xml:space="preserve"> иста правила </w:t>
      </w:r>
      <w:r w:rsidR="00BE2007">
        <w:rPr>
          <w:rFonts w:asciiTheme="minorHAnsi" w:hAnsiTheme="minorHAnsi" w:cstheme="minorHAnsi"/>
          <w:sz w:val="22"/>
          <w:szCs w:val="22"/>
          <w:lang/>
        </w:rPr>
        <w:t>важе за све понуђаче, јер нисмо одредили услове које дискриминишу националну, територијлну, предметну нити личну дискриминацију.</w:t>
      </w:r>
    </w:p>
    <w:p w:rsidR="00427BF5" w:rsidRDefault="00427BF5" w:rsidP="00427BF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/>
        </w:rPr>
      </w:pPr>
    </w:p>
    <w:p w:rsidR="009E5BF5" w:rsidRDefault="009E5BF5" w:rsidP="004C45A1">
      <w:pPr>
        <w:pStyle w:val="ListParagraph"/>
        <w:ind w:left="0"/>
        <w:jc w:val="both"/>
        <w:rPr>
          <w:rFonts w:ascii="Calibri" w:hAnsi="Calibri" w:cs="Calibri"/>
          <w:iCs/>
          <w:sz w:val="22"/>
          <w:szCs w:val="22"/>
          <w:lang/>
        </w:rPr>
      </w:pPr>
    </w:p>
    <w:p w:rsidR="009E5BF5" w:rsidRDefault="005340BD" w:rsidP="005340BD">
      <w:pPr>
        <w:pStyle w:val="ListParagraph"/>
        <w:ind w:left="0"/>
        <w:jc w:val="right"/>
        <w:rPr>
          <w:rFonts w:ascii="Calibri" w:hAnsi="Calibri" w:cs="Calibri"/>
          <w:iCs/>
          <w:sz w:val="22"/>
          <w:szCs w:val="22"/>
          <w:lang/>
        </w:rPr>
      </w:pPr>
      <w:proofErr w:type="spellStart"/>
      <w:r>
        <w:rPr>
          <w:rFonts w:ascii="Calibri" w:hAnsi="Calibri" w:cs="Calibri"/>
          <w:iCs/>
          <w:sz w:val="22"/>
          <w:szCs w:val="22"/>
        </w:rPr>
        <w:t>Комисија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sz w:val="22"/>
          <w:szCs w:val="22"/>
        </w:rPr>
        <w:t>за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sz w:val="22"/>
          <w:szCs w:val="22"/>
        </w:rPr>
        <w:t>јавну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sz w:val="22"/>
          <w:szCs w:val="22"/>
        </w:rPr>
        <w:t>набавку</w:t>
      </w:r>
      <w:proofErr w:type="spellEnd"/>
    </w:p>
    <w:p w:rsidR="009E5BF5" w:rsidRDefault="009E5BF5" w:rsidP="004C45A1">
      <w:pPr>
        <w:pStyle w:val="ListParagraph"/>
        <w:ind w:left="0"/>
        <w:jc w:val="both"/>
        <w:rPr>
          <w:rFonts w:ascii="Calibri" w:hAnsi="Calibri" w:cs="Calibri"/>
          <w:iCs/>
          <w:sz w:val="22"/>
          <w:szCs w:val="22"/>
          <w:lang/>
        </w:rPr>
      </w:pPr>
    </w:p>
    <w:sectPr w:rsidR="009E5BF5" w:rsidSect="005340BD">
      <w:pgSz w:w="12240" w:h="15840"/>
      <w:pgMar w:top="1276" w:right="141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84578B1"/>
    <w:multiLevelType w:val="hybridMultilevel"/>
    <w:tmpl w:val="C3F6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D67"/>
    <w:multiLevelType w:val="multilevel"/>
    <w:tmpl w:val="9BBE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26C8732C"/>
    <w:multiLevelType w:val="hybridMultilevel"/>
    <w:tmpl w:val="112AE99E"/>
    <w:lvl w:ilvl="0" w:tplc="53E60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151DA"/>
    <w:multiLevelType w:val="hybridMultilevel"/>
    <w:tmpl w:val="B452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6765"/>
    <w:multiLevelType w:val="hybridMultilevel"/>
    <w:tmpl w:val="D806DF60"/>
    <w:lvl w:ilvl="0" w:tplc="20326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BF124B"/>
    <w:multiLevelType w:val="hybridMultilevel"/>
    <w:tmpl w:val="0344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02E21"/>
    <w:multiLevelType w:val="hybridMultilevel"/>
    <w:tmpl w:val="BFAC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C7B58"/>
    <w:multiLevelType w:val="hybridMultilevel"/>
    <w:tmpl w:val="48B0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9078C"/>
    <w:multiLevelType w:val="hybridMultilevel"/>
    <w:tmpl w:val="FDEE2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82A"/>
    <w:rsid w:val="00060AAE"/>
    <w:rsid w:val="000657CF"/>
    <w:rsid w:val="000D1BD5"/>
    <w:rsid w:val="0013624C"/>
    <w:rsid w:val="001375F2"/>
    <w:rsid w:val="0015192B"/>
    <w:rsid w:val="00160B46"/>
    <w:rsid w:val="00251AA8"/>
    <w:rsid w:val="002A4623"/>
    <w:rsid w:val="003313F2"/>
    <w:rsid w:val="003850E0"/>
    <w:rsid w:val="003914DB"/>
    <w:rsid w:val="00427BF5"/>
    <w:rsid w:val="00436014"/>
    <w:rsid w:val="00461507"/>
    <w:rsid w:val="004A782A"/>
    <w:rsid w:val="004B2C7E"/>
    <w:rsid w:val="004C45A1"/>
    <w:rsid w:val="004D6EFC"/>
    <w:rsid w:val="004F38C6"/>
    <w:rsid w:val="005340BD"/>
    <w:rsid w:val="00592C2A"/>
    <w:rsid w:val="00654073"/>
    <w:rsid w:val="00660BEB"/>
    <w:rsid w:val="00681D64"/>
    <w:rsid w:val="0079256D"/>
    <w:rsid w:val="007949CB"/>
    <w:rsid w:val="007E4D4E"/>
    <w:rsid w:val="007F5953"/>
    <w:rsid w:val="0081504B"/>
    <w:rsid w:val="008D6265"/>
    <w:rsid w:val="00903B32"/>
    <w:rsid w:val="00962587"/>
    <w:rsid w:val="00965AF8"/>
    <w:rsid w:val="009D70D8"/>
    <w:rsid w:val="009E5BF5"/>
    <w:rsid w:val="00A41FAF"/>
    <w:rsid w:val="00A71FB5"/>
    <w:rsid w:val="00A80C46"/>
    <w:rsid w:val="00AB49F1"/>
    <w:rsid w:val="00B3452E"/>
    <w:rsid w:val="00B42B39"/>
    <w:rsid w:val="00BE2007"/>
    <w:rsid w:val="00CB7F8F"/>
    <w:rsid w:val="00CE39FA"/>
    <w:rsid w:val="00E71949"/>
    <w:rsid w:val="00EC4364"/>
    <w:rsid w:val="00F1370D"/>
    <w:rsid w:val="00F5504B"/>
    <w:rsid w:val="00F8557F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8557F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F1370D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1370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F1370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WW-Default">
    <w:name w:val="WW-Default"/>
    <w:rsid w:val="00F1370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normal0">
    <w:name w:val="normal"/>
    <w:basedOn w:val="Normal"/>
    <w:rsid w:val="00EC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Buba</cp:lastModifiedBy>
  <cp:revision>7</cp:revision>
  <cp:lastPrinted>2015-10-06T10:55:00Z</cp:lastPrinted>
  <dcterms:created xsi:type="dcterms:W3CDTF">2015-08-28T06:23:00Z</dcterms:created>
  <dcterms:modified xsi:type="dcterms:W3CDTF">2015-10-06T10:58:00Z</dcterms:modified>
</cp:coreProperties>
</file>